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E41" w:rsidRDefault="00AA5E41">
      <w:pPr>
        <w:widowControl w:val="0"/>
        <w:autoSpaceDE w:val="0"/>
        <w:autoSpaceDN w:val="0"/>
        <w:adjustRightInd w:val="0"/>
        <w:spacing w:after="0" w:line="240" w:lineRule="auto"/>
        <w:jc w:val="both"/>
        <w:outlineLvl w:val="0"/>
        <w:rPr>
          <w:rFonts w:ascii="Calibri" w:hAnsi="Calibri" w:cs="Calibri"/>
        </w:rPr>
      </w:pPr>
    </w:p>
    <w:p w:rsidR="00AA5E41" w:rsidRDefault="00AA5E41">
      <w:pPr>
        <w:widowControl w:val="0"/>
        <w:autoSpaceDE w:val="0"/>
        <w:autoSpaceDN w:val="0"/>
        <w:adjustRightInd w:val="0"/>
        <w:spacing w:after="0" w:line="240" w:lineRule="auto"/>
        <w:jc w:val="both"/>
        <w:rPr>
          <w:rFonts w:ascii="Calibri" w:hAnsi="Calibri" w:cs="Calibri"/>
        </w:rPr>
      </w:pPr>
      <w:r>
        <w:rPr>
          <w:rFonts w:ascii="Calibri" w:hAnsi="Calibri" w:cs="Calibri"/>
        </w:rPr>
        <w:t>17 июня 2011 года N 44-оз</w:t>
      </w:r>
      <w:r>
        <w:rPr>
          <w:rFonts w:ascii="Calibri" w:hAnsi="Calibri" w:cs="Calibri"/>
        </w:rPr>
        <w:br/>
      </w:r>
    </w:p>
    <w:p w:rsidR="00AA5E41" w:rsidRDefault="00AA5E41">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5E41" w:rsidRDefault="00AA5E41">
      <w:pPr>
        <w:widowControl w:val="0"/>
        <w:autoSpaceDE w:val="0"/>
        <w:autoSpaceDN w:val="0"/>
        <w:adjustRightInd w:val="0"/>
        <w:spacing w:after="0" w:line="240" w:lineRule="auto"/>
        <w:jc w:val="both"/>
        <w:rPr>
          <w:rFonts w:ascii="Calibri" w:hAnsi="Calibri" w:cs="Calibri"/>
        </w:rPr>
      </w:pPr>
    </w:p>
    <w:p w:rsidR="00AA5E41" w:rsidRDefault="00AA5E4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ЛЕНИНГРАДСКАЯ ОБЛАСТЬ</w:t>
      </w:r>
    </w:p>
    <w:p w:rsidR="00AA5E41" w:rsidRDefault="00AA5E41">
      <w:pPr>
        <w:widowControl w:val="0"/>
        <w:autoSpaceDE w:val="0"/>
        <w:autoSpaceDN w:val="0"/>
        <w:adjustRightInd w:val="0"/>
        <w:spacing w:after="0" w:line="240" w:lineRule="auto"/>
        <w:jc w:val="center"/>
        <w:rPr>
          <w:rFonts w:ascii="Calibri" w:hAnsi="Calibri" w:cs="Calibri"/>
          <w:b/>
          <w:bCs/>
        </w:rPr>
      </w:pPr>
    </w:p>
    <w:p w:rsidR="00AA5E41" w:rsidRDefault="00AA5E4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ОБЛАСТНОЙ ЗАКОН</w:t>
      </w:r>
    </w:p>
    <w:p w:rsidR="00AA5E41" w:rsidRDefault="00AA5E41">
      <w:pPr>
        <w:widowControl w:val="0"/>
        <w:autoSpaceDE w:val="0"/>
        <w:autoSpaceDN w:val="0"/>
        <w:adjustRightInd w:val="0"/>
        <w:spacing w:after="0" w:line="240" w:lineRule="auto"/>
        <w:jc w:val="center"/>
        <w:rPr>
          <w:rFonts w:ascii="Calibri" w:hAnsi="Calibri" w:cs="Calibri"/>
          <w:b/>
          <w:bCs/>
        </w:rPr>
      </w:pPr>
    </w:p>
    <w:p w:rsidR="00AA5E41" w:rsidRDefault="00AA5E4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 В ЛЕНИНГРАДСКОЙ ОБЛАСТИ</w:t>
      </w:r>
    </w:p>
    <w:p w:rsidR="00AA5E41" w:rsidRDefault="00AA5E41">
      <w:pPr>
        <w:widowControl w:val="0"/>
        <w:autoSpaceDE w:val="0"/>
        <w:autoSpaceDN w:val="0"/>
        <w:adjustRightInd w:val="0"/>
        <w:spacing w:after="0" w:line="240" w:lineRule="auto"/>
        <w:jc w:val="center"/>
        <w:rPr>
          <w:rFonts w:ascii="Calibri" w:hAnsi="Calibri" w:cs="Calibri"/>
        </w:rPr>
      </w:pPr>
    </w:p>
    <w:p w:rsidR="00AA5E41" w:rsidRDefault="00AA5E41">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(Принят Законодательным собранием Ленинградской области</w:t>
      </w:r>
      <w:proofErr w:type="gramEnd"/>
    </w:p>
    <w:p w:rsidR="00AA5E41" w:rsidRDefault="00AA5E41">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31 мая 2011 года)</w:t>
      </w:r>
      <w:proofErr w:type="gramEnd"/>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Настоящим областным законом в соответствии с Федеральным </w:t>
      </w:r>
      <w:hyperlink r:id="rId5"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(далее - Федеральный закон) устанавливаются организационные основы предупреждения коррупции в Ленинградской области и борьбы с ней, минимизации </w:t>
      </w:r>
      <w:proofErr w:type="gramStart"/>
      <w:r>
        <w:rPr>
          <w:rFonts w:ascii="Calibri" w:hAnsi="Calibri" w:cs="Calibri"/>
        </w:rPr>
        <w:t>и(</w:t>
      </w:r>
      <w:proofErr w:type="gramEnd"/>
      <w:r>
        <w:rPr>
          <w:rFonts w:ascii="Calibri" w:hAnsi="Calibri" w:cs="Calibri"/>
        </w:rPr>
        <w:t>или) ликвидации последствий коррупционных правонарушений.</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1. Основные понятия, термины и сокращения, используемые в настоящем областном законе</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целей настоящего областного закона используются следующие понятия, термины и сокращения:</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антикоррупционный мониторинг - деятельность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по наблюдению, выявлению, анализу, оценке и прогнозу коррупции, коррупциогенных факторов, а также реализации мер по противодействию коррупции и повышению ее эффективности;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антикоррупционная экспертиза нормативных правовых актов Ленинградской области и их проектов (далее - антикоррупционная экспертиза) - деятельность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в целях выявления, описания коррупциогенных факторов и разработки рекомендаций по их устранению;</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(программа) противодействия коррупции - комплекс взаимосвязанных по времени, ресурсам и исполнителям целевых мероприятий правового, экономического, организационного и иного характера, направленных на противодействие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коррупции - система правовых, организационных, контрольных и иных мер, направленных на предупреждение коррупции в органах государственной власти Ленинградской области, иных государственных органах Ленинградской области, органах местного самоуправления Ленинградской области по выявлению, изучению и устранению причин и условий, способствующих проявлениям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Иные понятия, термины и сокращения, используемые в настоящем областном законе, применяются в значениях, определяемых федеральным законодательством в регулируемой сфере правовых отношений.</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2. Организационные основы противодействия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Законодательное собрание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принимает законы Ленинградской области и иные нормативные правовые акты в сфере противодействия коррупции;</w:t>
      </w:r>
      <w:proofErr w:type="gramEnd"/>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осуществляет в пределах своих полномочий </w:t>
      </w:r>
      <w:proofErr w:type="gramStart"/>
      <w:r>
        <w:rPr>
          <w:rFonts w:ascii="Calibri" w:hAnsi="Calibri" w:cs="Calibri"/>
        </w:rPr>
        <w:t>контроль за</w:t>
      </w:r>
      <w:proofErr w:type="gramEnd"/>
      <w:r>
        <w:rPr>
          <w:rFonts w:ascii="Calibri" w:hAnsi="Calibri" w:cs="Calibri"/>
        </w:rPr>
        <w:t xml:space="preserve"> соблюдением и исполнением законов Ленинградской области в сфере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осуществляет иные полномочия в сфере противодействия коррупции в соответствии с </w:t>
      </w:r>
      <w:r>
        <w:rPr>
          <w:rFonts w:ascii="Calibri" w:hAnsi="Calibri" w:cs="Calibri"/>
        </w:rPr>
        <w:lastRenderedPageBreak/>
        <w:t>федеральным законодательством и законодательством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Губернатор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принимает нормативные правовые акты в сфере противодействия коррупции;</w:t>
      </w:r>
      <w:proofErr w:type="gramEnd"/>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организует исполнение законов Ленинградской области в сфере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обеспечивает координацию деятельности органов исполнительной власти Ленинградской области в сфере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определяет порядок деятельности межведомственного совещательного органа - комиссии по противодействию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устанавливает компетенцию органов исполнительной власти Ленинградской области в сфере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осуществляет иные полномочия в сфере противодействия коррупции в соответствии с федеральным законодательством и законодательством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принимает нормативные правовые акты в сфере противодействия коррупции;</w:t>
      </w:r>
      <w:proofErr w:type="gramEnd"/>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обеспечивает реализацию органами исполнительной власти Ленинградской области в пределах своих полномочий мер по противодействию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обеспечивает реализацию в пределах своих полномочий мер по профилактике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осуществляет иные полномочия в соответствии с федеральным законодательством и законодательством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Органы исполнительной власти Ленинградской области, иные государственные органы Ленинградской области осуществляют деятельность по противодействию коррупции в пределах своих полномочий в соответствии с федеральным законодательством и законодательством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Деятельность органов государственной власти Ленинградской области, иных государственных органов Ленинградской области в сфере противодействия коррупции осуществляется во взаимодействии с органами государственной власти Российской Федерации, органами местного самоуправления, гражданами, институтами гражданского общества.</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Органы местного самоуправления Ленинградской области осуществляют деятельность по противодействию коррупции в пределах своих полномочий в соответствии с федеральным законодательством, законодательством Ленинградской области и муниципальными правовыми актами.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3. Комиссия по противодействию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Комиссия по противодействию коррупции в Ленинградской области (далее - Комиссия) является постоянно действующим межведомственным совещательным органом и создается в целях координации деятельности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и общественных объединений (организаций) в сфере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состав Комиссии входят представители Законодательного собрания Ленинградской области, Правительства Ленинградской области, Контрольно-счетной палаты Ленинградской области, Общественной палаты Ленинградской области, территориальных органов федеральных органов исполнительной власти и отраслевых органов исполнительной власти Ленинградской области, органов местного самоуправления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деятельности Комиссии могут принимать участие также представители общественных объединений (организаций), научных, образовательных учреждений и иных организаций и лица, специализирующиеся на изучении проблем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 результатах своей деятельности Комиссия ежегодно составляет отчет (доклад о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отчета (доклада о коррупции) и порядок его утверждения устанавливаются Положением о Комиссии.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Отчет (доклад о коррупции) подлежит опубликованию на официальном сайте Комиссии в сети Интернет и в газете "Вести" не позднее конца первого квартала года, следующего </w:t>
      </w:r>
      <w:proofErr w:type="gramStart"/>
      <w:r>
        <w:rPr>
          <w:rFonts w:ascii="Calibri" w:hAnsi="Calibri" w:cs="Calibri"/>
        </w:rPr>
        <w:t>за</w:t>
      </w:r>
      <w:proofErr w:type="gramEnd"/>
      <w:r>
        <w:rPr>
          <w:rFonts w:ascii="Calibri" w:hAnsi="Calibri" w:cs="Calibri"/>
        </w:rPr>
        <w:t xml:space="preserve"> отчетным.</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Положение о Комиссии, порядке ее деятельности, составе и функциях утверждается Губернатором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Организационное, техническое и иное обеспечение деятельности Комиссии осуществляет уполномоченный Губернатором Ленинградской области орган исполнительной власти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органах государственной власти Ленинградской области, иных государственных органах Ленинградской области, органах местного самоуправления Ленинградской области по решению их руководителей могут создаваться межведомственные совещательные органы по противодействию коррупции из числа представителей указанных органов.</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деятельности указанных органов могут принимать участие представители общественных объединений (организаций), научных, образовательных учреждений и иных организаций и лица, специализирующиеся на изучении проблем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4. Реализация мер по профилактике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реализации положений федерального законодательства об основных мерах профилактики коррупции органы государственной власти Ленинградской области, иные государственные органы Ленинградской области, органы местного самоуправления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разрабатывают и реализуют планы (программы)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обеспечивают исполнение требований федерального законодательства к гражданам, претендующим на замещение должностей государственной гражданской службы Ленинградской области и муниципальной службы, совершенствуют порядок ее прохождения;</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организуют осуществление антикоррупционного мониторинга;</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организуют проведение антикоррупционной экспертизы нормативных правовых актов Ленинградской области и их проектов;</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обеспечивают доступ граждан к информации о деятельности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в сфере противодействия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создают условия для сообщения гражданами информации о фактах злоупотребления должностным положением и оказывают всестороннюю поддержку общественных инициатив, направленных на противодействие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отчитываются о реализации</w:t>
      </w:r>
      <w:proofErr w:type="gramEnd"/>
      <w:r>
        <w:rPr>
          <w:rFonts w:ascii="Calibri" w:hAnsi="Calibri" w:cs="Calibri"/>
        </w:rPr>
        <w:t xml:space="preserve"> мер по повышению эффективности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принимают иные меры по профилактике коррупции, не противоречащие федеральному и областному законодательствам.</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5. Планы (программы)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Органы государственной власти Ленинградской области, иные государственные органы Ленинградской области в пределах своих полномочий принимают планы (программы) противодействия коррупции в соответствии с федеральным законодательством и настоящим областным законом.</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Органы государственной власти Ленинградской области, иные государственные органы Ленинградской области, органы местного самоуправления Ленинградской области представляют сведения о реализации ими планов (программ) противодействия коррупции в Комиссию.</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местного самоуправления Ленинградской области разрабатывают, утверждают и реализуют муниципальные планы (программы)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 xml:space="preserve">Статья 6. Меры по обеспечению исполнения требований федерального законодательства к </w:t>
      </w:r>
      <w:r>
        <w:rPr>
          <w:rFonts w:ascii="Calibri" w:hAnsi="Calibri" w:cs="Calibri"/>
        </w:rPr>
        <w:lastRenderedPageBreak/>
        <w:t>гражданам, претендующим на замещение должностей государственной гражданской службы Ленинградской области и муниципальной службы, и совершенствования порядка прохождения государственной гражданской службы Ленинградской области, муниципальной службы</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повышения эффективности противодействия коррупции в Ленинградской области органы государственной власти Ленинградской области, иные государственные органы Ленинградской области, органы местного самоуправления Ленинградской области обеспечивают:</w:t>
      </w:r>
    </w:p>
    <w:p w:rsidR="00AA5E41" w:rsidRDefault="00AA5E4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предъявление в установленном законодательством Ленинградской области порядке квалификационных требований к гражданам, претендующим на замещение должностей государственной гражданской службы Ленинградской области, муниципальной службы, проведение проверок представленных ими сведений;</w:t>
      </w:r>
      <w:proofErr w:type="gramEnd"/>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оптимизацию и конкретизацию полномочий лиц, замещающих должности государственной гражданской службы Ленинградской области, в должностных регламентах;</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внедрение административных регламентов предоставления государственных и муниципальных услуг (функций), обеспечивающих межведомственное электронное взаимодействие, электронное взаимодействие с гражданами и организациями в рамках оказания государственных (муниципальных) услуг;</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совершенствование работы кадровых служб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и повышение ответственности должностных лиц за непринятие мер по устранению причин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применение иных мер, предусмотренных федеральным законодательством и законодательством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7. Антикоррупционный мониторинг</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Антикоррупционный мониторинг проводится путем сбора информации, анализа документов, проведения опросов, обработки и анализа полученных данных с целью оценки состояния коррупции, коррупциогенных факторов и результативности мер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Результаты антикоррупционного мониторинга являются основой для разработки проектов планов (</w:t>
      </w:r>
      <w:proofErr w:type="gramStart"/>
      <w:r>
        <w:rPr>
          <w:rFonts w:ascii="Calibri" w:hAnsi="Calibri" w:cs="Calibri"/>
        </w:rPr>
        <w:t xml:space="preserve">программ) </w:t>
      </w:r>
      <w:proofErr w:type="gramEnd"/>
      <w:r>
        <w:rPr>
          <w:rFonts w:ascii="Calibri" w:hAnsi="Calibri" w:cs="Calibri"/>
        </w:rPr>
        <w:t>противодействия коррупции, используются в правотворческой и правоприменительной деятельности.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государственной власти Ленинградской области, иные государственные органы Ленинградской области осуществляют антикоррупционный мониторинг в пределах своих полномочий в сфере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Органы местного самоуправления Ленинградской области осуществляют антикоррупционный мониторинг в пределах своих полномочий в порядке, установленном муниципальными правовыми актами.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8. Антикоррупционная экспертиза нормативных правовых актов Ленинградской области и их проектов, муниципальных нормативных правовых актов и их проектов</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Антикоррупционная экспертиза нормативных правовых актов Ленинградской области и их проектов, муниципальных нормативных правовых актов и их проектов проводится в целях выявления и устранения коррупциогенных факторов.</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Органы государственной власти Ленинградской области, органы местного самоуправления Ленинградской области проводят антикоррупционную экспертизу принятых ими нормативных правовых актов и их проектов, муниципальных нормативных правовых актов и их проектов при проведении правовой экспертизы и мониторинге их применения в соответствии с федеральным законодательством и настоящим областным законом.</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Институты гражданского общества и граждане могут в порядке, предусмотренном нормативными правовыми актами Российской Федерации, за счет собственных сре</w:t>
      </w:r>
      <w:proofErr w:type="gramStart"/>
      <w:r>
        <w:rPr>
          <w:rFonts w:ascii="Calibri" w:hAnsi="Calibri" w:cs="Calibri"/>
        </w:rPr>
        <w:t>дств пр</w:t>
      </w:r>
      <w:proofErr w:type="gramEnd"/>
      <w:r>
        <w:rPr>
          <w:rFonts w:ascii="Calibri" w:hAnsi="Calibri" w:cs="Calibri"/>
        </w:rPr>
        <w:t>оводить независимую антикоррупционную экспертизу нормативных правовых актов и их проектов.</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Порядок проведения антикоррупционной экспертизы областных законов, иных нормативных правовых актов, принятых Законодательным собранием Ленинградской области, и их проектов устанавливается Законодательным собранием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проведения антикоррупционной экспертизы нормативных правовых актов и их проектов, принятых Правительством Ленинградской области, Губернатором Ленинградской области, иными органами исполнительной власти Ленинградской области, устанавливается Правительством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проведения антикоррупционной экспертизы муниципальных нормативных правовых актов и их проектов, принятых органами местного самоуправления Ленинградской области, устанавливается органами местного самоуправления.</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Нормативные правовые акты Ленинградской области и их проекты, муниципальные нормативные правовые акты и их проекты в установленных федеральным законодательством случаях предоставляются для проведения антикоррупционной экспертизы в органы прокуратуры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 сроки предоставления нормативных правовых актов Ленинградской области и их проектов, муниципальных нормативных правовых актов и их проектов в органы прокуратуры Ленинградской области устанавливаются соответствующими органами государственной власти Ленинградской области, иными государственными органами Ленинградской области, органами местного самоуправления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9. Обеспечение доступа граждан к информации о деятельности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и реализации мер по профилактике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Органы государственной власти Ленинградской области, иные государственные органы Ленинградской области, органы местного самоуправления Ленинградской области в пределах своих полномочий размещают на официальных сайтах в сети Интернет информацию о своей деятельности и о реализации мер по профилактике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Обеспечение доступа граждан к информации о деятельности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осуществляется в соответствии с Федеральным </w:t>
      </w:r>
      <w:hyperlink r:id="rId6" w:history="1">
        <w:r>
          <w:rPr>
            <w:rFonts w:ascii="Calibri" w:hAnsi="Calibri" w:cs="Calibri"/>
            <w:color w:val="0000FF"/>
          </w:rPr>
          <w:t>законом</w:t>
        </w:r>
      </w:hyperlink>
      <w:r>
        <w:rPr>
          <w:rFonts w:ascii="Calibri" w:hAnsi="Calibri" w:cs="Calibri"/>
        </w:rP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10. Информация о реализации мер по повышению эффективности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Информация о реализации мер по повышению эффективности противодействия коррупции в исполнительных органах государственной власти Ленинградской области включается в ежегодный отчет Губернатора Ленинградской области о результатах деятельности Правительства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и сроки предоставления информации о реализации мер по повышению эффективности противодействия коррупции исполнительными органами государственной власти Ленинградской области устанавливаются Губернатором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Порядок и сроки предоставления в представительные </w:t>
      </w:r>
      <w:proofErr w:type="gramStart"/>
      <w:r>
        <w:rPr>
          <w:rFonts w:ascii="Calibri" w:hAnsi="Calibri" w:cs="Calibri"/>
        </w:rPr>
        <w:t>и(</w:t>
      </w:r>
      <w:proofErr w:type="gramEnd"/>
      <w:r>
        <w:rPr>
          <w:rFonts w:ascii="Calibri" w:hAnsi="Calibri" w:cs="Calibri"/>
        </w:rPr>
        <w:t>или) исполнительные органы местного самоуправления Ленинградской области информации о реализации мер по повышению эффективности противодействия коррупции устанавливаются муниципальными правовыми актами.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 xml:space="preserve">Статья 11. Развитие институтов общественного </w:t>
      </w:r>
      <w:proofErr w:type="gramStart"/>
      <w:r>
        <w:rPr>
          <w:rFonts w:ascii="Calibri" w:hAnsi="Calibri" w:cs="Calibri"/>
        </w:rPr>
        <w:t>контроля за</w:t>
      </w:r>
      <w:proofErr w:type="gramEnd"/>
      <w:r>
        <w:rPr>
          <w:rFonts w:ascii="Calibri" w:hAnsi="Calibri" w:cs="Calibri"/>
        </w:rPr>
        <w:t xml:space="preserve"> соблюдением законодательства о противодействии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государственной власти Ленинградской области, иные государственные органы </w:t>
      </w:r>
      <w:r>
        <w:rPr>
          <w:rFonts w:ascii="Calibri" w:hAnsi="Calibri" w:cs="Calibri"/>
        </w:rPr>
        <w:lastRenderedPageBreak/>
        <w:t>Ленинградской области, органы местного самоуправления Ленинградской области в пределах своих полномочий:</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оказывают поддержку общественных инициатив, направленных на противодействие коррупции, обеспечивают информационную открытость и общественный контроль своей деятельности, а также привлечение граждан, институтов гражданского общества к реализации мер по противодействию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создают условия для сообщения гражданами информации о злоупотреблениях должностным положением путем организации приема обращений граждан по "телефонам доверия", приема электронных обращений граждан на официальных сайтах органов государственной власти Ленинградской области в сети Интернет;</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взаимодействуют с политическими партиями, другими общественными объединениями и иными институтами гражданского общества по вопросам противодействия коррупции.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12. Антикоррупционная пропаганда</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Антикоррупционная пропаганда представляет собой целенаправленную деятельность органов государственной власти Ленинградской области, иных государственных органов Ленинградской области, органов местного самоуправления Ленинградской области, осуществляемую через средства массовой информации, содержанием которой является просветительская работа в обществе по вопросам предупреждения коррупции, воспитания гражданской ответственности, укрепления доверия граждан к власти.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Антикоррупционная пропаганда осуществляется через телевизионные и радиовещательные компании, средства массовой информации, путем размещения информации в сети Интернет, путем выпуска и распространения книг, брошюр, буклетов и иных печатных изданий, содержащих антикоррупционные материалы, а также в иных не запрещенных законодательством Российской Федерации формах.</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13. Финансовое обеспечение мер по противодействию коррупции в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Финансовое обеспечение мер по противодействию коррупции в Ленинградской области, реализуемых органами государственной власти Ленинградской области, осуществляется за счет средств областного бюджета Ленинградской области.</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Финансовое обеспечение мер по противодействию коррупции в Ленинградской области, реализуемых органами местного самоуправления Ленинградской области в пределах своих полномочий, осуществляется за счет средств местных бюджетов.</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Статья 14. Вступление в силу настоящего областного закона</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областной закон вступает в силу по истечении 10 дней со дня его официального опубликования.</w:t>
      </w:r>
    </w:p>
    <w:p w:rsidR="00AA5E41" w:rsidRDefault="00AA5E4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Признать утратившим силу областной </w:t>
      </w:r>
      <w:hyperlink r:id="rId7" w:history="1">
        <w:r>
          <w:rPr>
            <w:rFonts w:ascii="Calibri" w:hAnsi="Calibri" w:cs="Calibri"/>
            <w:color w:val="0000FF"/>
          </w:rPr>
          <w:t>закон</w:t>
        </w:r>
      </w:hyperlink>
      <w:r>
        <w:rPr>
          <w:rFonts w:ascii="Calibri" w:hAnsi="Calibri" w:cs="Calibri"/>
        </w:rPr>
        <w:t xml:space="preserve"> от 8 февраля 2010 года N 1-оз "О противодействии коррупции в органах государственной власти Ленинградской области и органах местного самоуправления Ленинградской области" со дня вступления в силу настоящего областного закона.</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AA5E41" w:rsidRDefault="00AA5E41">
      <w:pPr>
        <w:widowControl w:val="0"/>
        <w:autoSpaceDE w:val="0"/>
        <w:autoSpaceDN w:val="0"/>
        <w:adjustRightInd w:val="0"/>
        <w:spacing w:after="0" w:line="240" w:lineRule="auto"/>
        <w:jc w:val="right"/>
        <w:rPr>
          <w:rFonts w:ascii="Calibri" w:hAnsi="Calibri" w:cs="Calibri"/>
        </w:rPr>
      </w:pPr>
      <w:r>
        <w:rPr>
          <w:rFonts w:ascii="Calibri" w:hAnsi="Calibri" w:cs="Calibri"/>
        </w:rPr>
        <w:t>Ленинградской области</w:t>
      </w:r>
    </w:p>
    <w:p w:rsidR="00AA5E41" w:rsidRDefault="00AA5E41">
      <w:pPr>
        <w:widowControl w:val="0"/>
        <w:autoSpaceDE w:val="0"/>
        <w:autoSpaceDN w:val="0"/>
        <w:adjustRightInd w:val="0"/>
        <w:spacing w:after="0" w:line="240" w:lineRule="auto"/>
        <w:jc w:val="right"/>
        <w:rPr>
          <w:rFonts w:ascii="Calibri" w:hAnsi="Calibri" w:cs="Calibri"/>
        </w:rPr>
      </w:pPr>
      <w:r>
        <w:rPr>
          <w:rFonts w:ascii="Calibri" w:hAnsi="Calibri" w:cs="Calibri"/>
        </w:rPr>
        <w:t>В.Сердюков</w:t>
      </w:r>
    </w:p>
    <w:p w:rsidR="00AA5E41" w:rsidRDefault="00AA5E41">
      <w:pPr>
        <w:widowControl w:val="0"/>
        <w:autoSpaceDE w:val="0"/>
        <w:autoSpaceDN w:val="0"/>
        <w:adjustRightInd w:val="0"/>
        <w:spacing w:after="0" w:line="240" w:lineRule="auto"/>
        <w:rPr>
          <w:rFonts w:ascii="Calibri" w:hAnsi="Calibri" w:cs="Calibri"/>
        </w:rPr>
      </w:pPr>
      <w:r>
        <w:rPr>
          <w:rFonts w:ascii="Calibri" w:hAnsi="Calibri" w:cs="Calibri"/>
        </w:rPr>
        <w:t>Санкт-Петербург</w:t>
      </w:r>
    </w:p>
    <w:p w:rsidR="00AA5E41" w:rsidRDefault="00AA5E41">
      <w:pPr>
        <w:widowControl w:val="0"/>
        <w:autoSpaceDE w:val="0"/>
        <w:autoSpaceDN w:val="0"/>
        <w:adjustRightInd w:val="0"/>
        <w:spacing w:after="0" w:line="240" w:lineRule="auto"/>
        <w:rPr>
          <w:rFonts w:ascii="Calibri" w:hAnsi="Calibri" w:cs="Calibri"/>
        </w:rPr>
      </w:pPr>
      <w:r>
        <w:rPr>
          <w:rFonts w:ascii="Calibri" w:hAnsi="Calibri" w:cs="Calibri"/>
        </w:rPr>
        <w:t>17 июня 2011 года</w:t>
      </w:r>
    </w:p>
    <w:p w:rsidR="00AA5E41" w:rsidRDefault="00AA5E41">
      <w:pPr>
        <w:widowControl w:val="0"/>
        <w:autoSpaceDE w:val="0"/>
        <w:autoSpaceDN w:val="0"/>
        <w:adjustRightInd w:val="0"/>
        <w:spacing w:after="0" w:line="240" w:lineRule="auto"/>
        <w:rPr>
          <w:rFonts w:ascii="Calibri" w:hAnsi="Calibri" w:cs="Calibri"/>
        </w:rPr>
      </w:pPr>
      <w:r>
        <w:rPr>
          <w:rFonts w:ascii="Calibri" w:hAnsi="Calibri" w:cs="Calibri"/>
        </w:rPr>
        <w:t>N 44-оз</w:t>
      </w: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autoSpaceDE w:val="0"/>
        <w:autoSpaceDN w:val="0"/>
        <w:adjustRightInd w:val="0"/>
        <w:spacing w:after="0" w:line="240" w:lineRule="auto"/>
        <w:ind w:firstLine="540"/>
        <w:jc w:val="both"/>
        <w:rPr>
          <w:rFonts w:ascii="Calibri" w:hAnsi="Calibri" w:cs="Calibri"/>
        </w:rPr>
      </w:pPr>
    </w:p>
    <w:p w:rsidR="00AA5E41" w:rsidRDefault="00AA5E41">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57DC9" w:rsidRDefault="00C57DC9">
      <w:bookmarkStart w:id="0" w:name="_GoBack"/>
      <w:bookmarkEnd w:id="0"/>
    </w:p>
    <w:sectPr w:rsidR="00C57DC9" w:rsidSect="007B4F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E41"/>
    <w:rsid w:val="00AA5E41"/>
    <w:rsid w:val="00C57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2E9BD365E65BFD42D107284674E92725E48DA2C919C9F436D6F905F54s2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2E9BD365E65BFD42D106D95724E92725649D52B9597C24965369C5D455Ds3H" TargetMode="External"/><Relationship Id="rId5" Type="http://schemas.openxmlformats.org/officeDocument/2006/relationships/hyperlink" Target="consultantplus://offline/ref=02E9BD365E65BFD42D106D95724E92725649D42B9391C24965369C5D45D3EB92E4231E546877CD1A5AsF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2966</Words>
  <Characters>16912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РЕЦЕПШН 2</dc:creator>
  <cp:lastModifiedBy>РЕЦЕПШН 2</cp:lastModifiedBy>
  <cp:revision>1</cp:revision>
  <dcterms:created xsi:type="dcterms:W3CDTF">2013-08-12T07:44:00Z</dcterms:created>
  <dcterms:modified xsi:type="dcterms:W3CDTF">2013-08-12T07:45:00Z</dcterms:modified>
</cp:coreProperties>
</file>